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TITLE OF YOUR PAPER: FIEN 2025 FULL PAPER TEMPLATE (CENTERED, TIMES NEW ROMAN (BOLD) 14 PT)</w:t>
      </w:r>
    </w:p>
    <w:p w:rsidR="00000000" w:rsidDel="00000000" w:rsidP="00000000" w:rsidRDefault="00000000" w:rsidRPr="00000000" w14:paraId="00000002">
      <w:pPr>
        <w:spacing w:after="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First Author</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Co-Author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&amp; Co-Author</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(maximum 6 authors)</w:t>
      </w:r>
    </w:p>
    <w:p w:rsidR="00000000" w:rsidDel="00000000" w:rsidP="00000000" w:rsidRDefault="00000000" w:rsidRPr="00000000" w14:paraId="00000003">
      <w:pPr>
        <w:spacing w:after="0" w:before="24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vertAlign w:val="superscript"/>
          <w:rtl w:val="0"/>
        </w:rPr>
        <w:t xml:space="preserve">1</w:t>
      </w:r>
      <w:r w:rsidDel="00000000" w:rsidR="00000000" w:rsidRPr="00000000">
        <w:rPr>
          <w:rFonts w:ascii="Times New Roman" w:cs="Times New Roman" w:eastAsia="Times New Roman" w:hAnsi="Times New Roman"/>
          <w:i w:val="1"/>
          <w:iCs w:val="1"/>
          <w:sz w:val="24"/>
          <w:szCs w:val="24"/>
          <w:rtl w:val="0"/>
        </w:rPr>
        <w:t xml:space="preserve">Complete affiliation with country name (</w:t>
      </w:r>
      <w:r w:rsidDel="00000000" w:rsidR="00000000" w:rsidRPr="00000000">
        <w:rPr>
          <w:rFonts w:ascii="Times New Roman" w:cs="Times New Roman" w:eastAsia="Times New Roman" w:hAnsi="Times New Roman"/>
          <w:i w:val="1"/>
          <w:iCs w:val="1"/>
          <w:sz w:val="24"/>
          <w:szCs w:val="24"/>
          <w:rtl w:val="0"/>
        </w:rPr>
        <w:t xml:space="preserve">Times New Roman 12pt Italic)</w:t>
      </w:r>
    </w:p>
    <w:p w:rsidR="00000000" w:rsidDel="00000000" w:rsidP="00000000" w:rsidRDefault="00000000" w:rsidRPr="00000000" w14:paraId="00000004">
      <w:pPr>
        <w:spacing w:after="0" w:before="24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*Email Corresponding Author</w:t>
      </w:r>
    </w:p>
    <w:p w:rsidR="00000000" w:rsidDel="00000000" w:rsidP="00000000" w:rsidRDefault="00000000" w:rsidRPr="00000000" w14:paraId="0000000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Abstract:</w:t>
      </w:r>
      <w:r w:rsidDel="00000000" w:rsidR="00000000" w:rsidRPr="00000000">
        <w:rPr>
          <w:rFonts w:ascii="Times New Roman" w:cs="Times New Roman" w:eastAsia="Times New Roman" w:hAnsi="Times New Roman"/>
          <w:sz w:val="20"/>
          <w:szCs w:val="20"/>
          <w:rtl w:val="0"/>
        </w:rPr>
        <w:t xml:space="preserve"> The abstract (approximately 150 to 250 words) should briefly describe the background, methods, results and conclusions of your research. It should be written in one paragraph using single line spacing, Times New Roman, font size 10, justified and A4 format. Do not include reference citations in the abstract.</w:t>
      </w:r>
    </w:p>
    <w:p w:rsidR="00000000" w:rsidDel="00000000" w:rsidP="00000000" w:rsidRDefault="00000000" w:rsidRPr="00000000" w14:paraId="0000000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Keyword1, Keyword2, Keyword3 (maximum five subject keywords, in alphabetical order, each keyword should not contain more than two compound words)</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INTRODUCTION (TNR, 12, BOLD, UPPERCASE)</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 are expected to submit carefully written and proofread material. The full version of accepted papers will be published in a Chapter in a Book with an ISBN number. A USB Flash Drive containing the conference proceedings will be distributed upon registration. Please use English only. The maximum page length should be 8 pages, including text, tables, figures and references.</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the background, a short literature review and the objectives in the Introduction section. Use the international system of units (SI). Technical terms should be explained unless they can be assumed to be known by the conference community. Cite the corresponding author. The manuscript should at least contain Introduction, Methods, Results and Discussion, Conclusions and References.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PAPER FORMAT</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must be prepared in A4 size (210x 297 mm) with 1 inch left, right, top and bottom margins. The submission file is in Microsoft Word/Open Office document file format. Provide text in a single column and use Times New Roman font type, size 12 pt. All paragraphs of text should be single-spaced, with the first line indented by 10 mm. No spaces should be placed between paragraphs. Do not underline email addresses or URLs and do not type them in blue. Do not include page numbers and running headings. All section headings must have the first letter capitalized. Citations and references must follow APA Style.</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Emphasis and Special Types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Italics should be used to emphasize words or phrases in running text, but do not format entire paragraphs in italics.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Tables and Figures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Tables and figures should be numbered consecutively. Figures and tables not cited in the text should not be presented. Figures and tables should be placed close together after their first reference in the text. All figures, tables, formulas, etc. should be in the margins. Tables and figures should be one line of space above and one line of space below before the text continues.</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Table Format</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Use the table function to create and format tables. Do not use space bars or multiple tabs to separate columns and do not use Excel to create tables as this convention can cause problems when converting your tables to other typing programs and formats.</w:t>
      </w: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Table Caption</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The table caption begins with the term Table in bold type, followed by the table number, also in bold type. The table caption should be centered above the table. Here is an example of Table 1.</w:t>
      </w:r>
      <w:r w:rsidDel="00000000" w:rsidR="00000000" w:rsidRPr="00000000">
        <w:rPr>
          <w:rtl w:val="0"/>
        </w:rPr>
      </w:r>
    </w:p>
    <w:p w:rsidR="00000000" w:rsidDel="00000000" w:rsidP="00000000" w:rsidRDefault="00000000" w:rsidRPr="00000000" w14:paraId="00000014">
      <w:pPr>
        <w:spacing w:after="0" w:before="0" w:line="240" w:lineRule="auto"/>
        <w:ind w:firstLine="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 Table title</w:t>
      </w:r>
    </w:p>
    <w:tbl>
      <w:tblPr>
        <w:tblStyle w:val="Table1"/>
        <w:tblW w:w="91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1170"/>
        <w:gridCol w:w="3000"/>
        <w:gridCol w:w="2010"/>
        <w:gridCol w:w="1575"/>
        <w:tblGridChange w:id="0">
          <w:tblGrid>
            <w:gridCol w:w="1410"/>
            <w:gridCol w:w="1170"/>
            <w:gridCol w:w="3000"/>
            <w:gridCol w:w="2010"/>
            <w:gridCol w:w="1575"/>
          </w:tblGrid>
        </w:tblGridChange>
      </w:tblGrid>
      <w:tr>
        <w:trPr>
          <w:cantSplit w:val="0"/>
          <w:trHeight w:val="255" w:hRule="atLeast"/>
          <w:tblHeader w:val="0"/>
        </w:trPr>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5">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Rauracis</w:t>
            </w:r>
          </w:p>
        </w:tc>
        <w:tc>
          <w:tcPr>
            <w:tcBorders>
              <w:top w:color="000000" w:space="0" w:sz="5"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6">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5"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7">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8">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Latobrigis</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9">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5" w:hRule="atLeast"/>
          <w:tblHeader w:val="0"/>
        </w:trPr>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A">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B">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C">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Tulingis</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D">
            <w:pPr>
              <w:spacing w:after="0" w:before="0" w:line="240" w:lineRule="auto"/>
              <w:ind w:left="100" w:firstLine="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E">
            <w:pPr>
              <w:spacing w:after="0" w:before="0" w:line="240" w:lineRule="auto"/>
              <w:ind w:left="100" w:firstLine="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 SD</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F">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0">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1">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2">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0.41</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4">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5">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6">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7">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8">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0.23</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9">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A">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B">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C">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D">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0.52</w:t>
            </w:r>
          </w:p>
        </w:tc>
      </w:tr>
      <w:tr>
        <w:trPr>
          <w:cantSplit w:val="0"/>
          <w:trHeight w:val="240" w:hRule="atLeast"/>
          <w:tblHeader w:val="0"/>
        </w:trPr>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E">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F">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0">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1">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2">
            <w:pPr>
              <w:spacing w:after="0" w:before="0" w:line="240" w:lineRule="auto"/>
              <w:ind w:left="1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0.36</w:t>
            </w:r>
          </w:p>
        </w:tc>
      </w:tr>
    </w:tbl>
    <w:p w:rsidR="00000000" w:rsidDel="00000000" w:rsidP="00000000" w:rsidRDefault="00000000" w:rsidRPr="00000000" w14:paraId="00000033">
      <w:pPr>
        <w:spacing w:after="0" w:before="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mean m, 1 standard deviation SD</w:t>
      </w:r>
    </w:p>
    <w:p w:rsidR="00000000" w:rsidDel="00000000" w:rsidP="00000000" w:rsidRDefault="00000000" w:rsidRPr="00000000" w14:paraId="00000034">
      <w:pPr>
        <w:spacing w:after="0" w:before="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Source: Author (2018); Malaysian National Study (2017)</w:t>
      </w:r>
    </w:p>
    <w:p w:rsidR="00000000" w:rsidDel="00000000" w:rsidP="00000000" w:rsidRDefault="00000000" w:rsidRPr="00000000" w14:paraId="0000003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Figure Format</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Graphics and diagrams should be saved as EPS (embedded postscript) files with embedded fonts, Microsoft Office (excel or PowerPoint) files can be submitted in their original format (xls, xlsx, ppt, pptx). Scanned graphics in TIFF format should have a minimum resolution of 1200 dpi. Photographs or drawings with fine shading should be saved as TIFFs with a minimum resolution of 300 dpi.</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Combinations of halftone and line art (e.g. Photographs, containing large line drawings or letters, color diagrams, etc.) should be saved as TIFFs with a minimum resolution of 600 dpi. The following is an example for Figure 1.</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Figure Title</w:t>
      </w:r>
    </w:p>
    <w:p w:rsidR="00000000" w:rsidDel="00000000" w:rsidP="00000000" w:rsidRDefault="00000000" w:rsidRPr="00000000" w14:paraId="0000003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Figure Caption</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captions begin with the term Figure in bold type, followed by the figure number, also in bold type. Figure captions should be centered below the figures as shown in Figure 1. The figures should be 78 mm - 117 (3-4 1/2 inches) wide and no higher than 268 mm (7 3/4 inches). Color figures will appear in color in eBooks, but will usually be printed in black and white.</w:t>
      </w:r>
    </w:p>
    <w:p w:rsidR="00000000" w:rsidDel="00000000" w:rsidP="00000000" w:rsidRDefault="00000000" w:rsidRPr="00000000" w14:paraId="0000003D">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Equations</w:t>
      </w:r>
    </w:p>
    <w:p w:rsidR="00000000" w:rsidDel="00000000" w:rsidP="00000000" w:rsidRDefault="00000000" w:rsidRPr="00000000" w14:paraId="000000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Equations should be numbered consecutively with the equation number in parentheses on the right side of the text as shown in Eq. (1).                       </w:t>
      </w:r>
      <w:r w:rsidDel="00000000" w:rsidR="00000000" w:rsidRPr="00000000">
        <w:rPr>
          <w:rFonts w:ascii="Times New Roman" w:cs="Times New Roman" w:eastAsia="Times New Roman" w:hAnsi="Times New Roman"/>
          <w:sz w:val="20"/>
          <w:szCs w:val="20"/>
          <w:rtl w:val="0"/>
        </w:rPr>
        <w:t xml:space="preserve">                                                                                                   </w:t>
        <w:tab/>
        <w:t xml:space="preserve">           </w:t>
        <w:tab/>
      </w:r>
    </w:p>
    <w:p w:rsidR="00000000" w:rsidDel="00000000" w:rsidP="00000000" w:rsidRDefault="00000000" w:rsidRPr="00000000" w14:paraId="0000003F">
      <w:pPr>
        <w:spacing w:after="240" w:befor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711200" cy="203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11200" cy="2032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Fonts w:ascii="Times New Roman" w:cs="Times New Roman" w:eastAsia="Times New Roman" w:hAnsi="Times New Roman"/>
          <w:sz w:val="24"/>
          <w:szCs w:val="24"/>
          <w:rtl w:val="0"/>
        </w:rPr>
        <w:t xml:space="preserve">Equations should have one line of space above and one line of space below before the text continues. In Word, use the Math function of Word 2007 or 2010, Math Type, or Microsoft Editor to create your equation and make sure that super- and subscripts are distinguishable. In equations, numbers, punctuation, parentheses, common function names, units, or mathematical symbols are set upright. Variables are set in italics and vectors are set in bold. Digits are used for all numbers greater than ten. Commas are used to separate thousands and decimal points to separate decimals.</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BIBLIOGRAPHY</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 references in the text with the author's name and the year of publication in parentheses. For one or two authors, the reference should be cited as Egan (2008), (Egan, 2008), William and Lewis (2011) or (William &amp; Lewis, 2011). For three or more authors, include only the first author's last name followed by et al. and the year of publication, e.g. Cheng et al. (2012) or (Cheng et al., 2012). For two or more papers published in the same year by the same author, it can be written as Cheng et al. (2012a,b). If two or more authors are cited at the same point in the text, then they are included in the same in-text citation, separated by a semicolon, e.g. (Egan, 2008; William &amp; Lewis, 2011).</w:t>
      </w:r>
    </w:p>
    <w:p w:rsidR="00000000" w:rsidDel="00000000" w:rsidP="00000000" w:rsidRDefault="00000000" w:rsidRPr="00000000" w14:paraId="0000004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ensure that each reference cited in the text is also included in the reference list (and vice versa). References should be in alphabetical order. See examples in the reference list below.</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CONCLUSION</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submit a version of a paper that you have already submitted or republished elsewhere. All submissions are reviewed by at least two reviewers.</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4"/>
          <w:szCs w:val="24"/>
          <w:rtl w:val="0"/>
        </w:rPr>
        <w:t xml:space="preserve">REFERENCE (APA 7th Edition, 1.15 spacing)</w:t>
      </w:r>
    </w:p>
    <w:p w:rsidR="00000000" w:rsidDel="00000000" w:rsidP="00000000" w:rsidRDefault="00000000" w:rsidRPr="00000000" w14:paraId="00000047">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S. J., &amp; Chen, S. M. (2007). Analisis risiko kabur berdasarkan kedudukan nombor kabur trapezoid umum. </w:t>
        <w:tab/>
        <w:tab/>
      </w:r>
      <w:r w:rsidDel="00000000" w:rsidR="00000000" w:rsidRPr="00000000">
        <w:rPr>
          <w:rFonts w:ascii="Times New Roman" w:cs="Times New Roman" w:eastAsia="Times New Roman" w:hAnsi="Times New Roman"/>
          <w:i w:val="1"/>
          <w:iCs w:val="1"/>
          <w:sz w:val="24"/>
          <w:szCs w:val="24"/>
          <w:rtl w:val="0"/>
        </w:rPr>
        <w:t xml:space="preserve">Kecerdasan Gunaan, 26</w:t>
      </w:r>
      <w:r w:rsidDel="00000000" w:rsidR="00000000" w:rsidRPr="00000000">
        <w:rPr>
          <w:rFonts w:ascii="Times New Roman" w:cs="Times New Roman" w:eastAsia="Times New Roman" w:hAnsi="Times New Roman"/>
          <w:sz w:val="24"/>
          <w:szCs w:val="24"/>
          <w:rtl w:val="0"/>
        </w:rPr>
        <w:t xml:space="preserve">(1), 1-11.</w:t>
      </w:r>
    </w:p>
    <w:p w:rsidR="00000000" w:rsidDel="00000000" w:rsidP="00000000" w:rsidRDefault="00000000" w:rsidRPr="00000000" w14:paraId="0000004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Gomez, M.M., Sierra, J.M.C., Jabaloyes, J., &amp; Zarozo, Manuel. (2010). Kaedah multivariat untuk menganalisis dan </w:t>
        <w:tab/>
        <w:tab/>
        <w:t xml:space="preserve">meningkatkan penggunaan penilaian pelajar soal selidik pengajaran: Satu kajian kes</w:t>
      </w:r>
      <w:r w:rsidDel="00000000" w:rsidR="00000000" w:rsidRPr="00000000">
        <w:rPr>
          <w:rFonts w:ascii="Times New Roman" w:cs="Times New Roman" w:eastAsia="Times New Roman" w:hAnsi="Times New Roman"/>
          <w:i w:val="1"/>
          <w:iCs w:val="1"/>
          <w:sz w:val="24"/>
          <w:szCs w:val="24"/>
          <w:rtl w:val="0"/>
        </w:rPr>
        <w:t xml:space="preserve">. Kuantitatif Kualiti</w:t>
      </w:r>
      <w:r w:rsidDel="00000000" w:rsidR="00000000" w:rsidRPr="00000000">
        <w:rPr>
          <w:rFonts w:ascii="Times New Roman" w:cs="Times New Roman" w:eastAsia="Times New Roman" w:hAnsi="Times New Roman"/>
          <w:sz w:val="24"/>
          <w:szCs w:val="24"/>
          <w:rtl w:val="0"/>
        </w:rPr>
        <w:t xml:space="preserve">. </w:t>
        <w:tab/>
        <w:tab/>
        <w:t xml:space="preserve">doi: 10.1007/s11135-010-9345-5.</w:t>
      </w:r>
    </w:p>
    <w:p w:rsidR="00000000" w:rsidDel="00000000" w:rsidP="00000000" w:rsidRDefault="00000000" w:rsidRPr="00000000" w14:paraId="00000049">
      <w:pPr>
        <w:spacing w:after="240" w:before="240" w:lineRule="auto"/>
        <w:ind w:left="63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Gunkel, M. (2008). Garis panduan untuk penulisan akademik.</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rtl w:val="0"/>
          </w:rPr>
          <w:t xml:space="preserve">http://www.im.ovgu.de/im_media/downloads/examinations/academic_paperwriting_MG.pdf</w:t>
        </w:r>
      </w:hyperlink>
      <w:r w:rsidDel="00000000" w:rsidR="00000000" w:rsidRPr="00000000">
        <w:rPr>
          <w:rFonts w:ascii="Times New Roman" w:cs="Times New Roman" w:eastAsia="Times New Roman" w:hAnsi="Times New Roman"/>
          <w:sz w:val="24"/>
          <w:szCs w:val="24"/>
          <w:rtl w:val="0"/>
        </w:rPr>
        <w:t xml:space="preserve">. Dicapai pada </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Chua, D. (2014, 25 April). Gelombang koreografer baru. </w:t>
      </w:r>
      <w:r w:rsidDel="00000000" w:rsidR="00000000" w:rsidRPr="00000000">
        <w:rPr>
          <w:rFonts w:ascii="Times New Roman" w:cs="Times New Roman" w:eastAsia="Times New Roman" w:hAnsi="Times New Roman"/>
          <w:i w:val="1"/>
          <w:iCs w:val="1"/>
          <w:sz w:val="24"/>
          <w:szCs w:val="24"/>
          <w:rtl w:val="0"/>
        </w:rPr>
        <w:t xml:space="preserve">New Straits Times</w:t>
      </w:r>
      <w:r w:rsidDel="00000000" w:rsidR="00000000" w:rsidRPr="00000000">
        <w:rPr>
          <w:rFonts w:ascii="Times New Roman" w:cs="Times New Roman" w:eastAsia="Times New Roman" w:hAnsi="Times New Roman"/>
          <w:sz w:val="24"/>
          <w:szCs w:val="24"/>
          <w:rtl w:val="0"/>
        </w:rPr>
        <w:t xml:space="preserve">, ms.7.</w:t>
      </w:r>
    </w:p>
    <w:p w:rsidR="00000000" w:rsidDel="00000000" w:rsidP="00000000" w:rsidRDefault="00000000" w:rsidRPr="00000000" w14:paraId="0000004B">
      <w:pPr>
        <w:spacing w:after="240" w:before="240" w:lineRule="auto"/>
        <w:ind w:left="1080" w:hanging="54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center"/>
      <w:rPr>
        <w:i w:val="1"/>
        <w:iCs w:val="1"/>
        <w:sz w:val="20"/>
        <w:szCs w:val="20"/>
      </w:rPr>
    </w:pPr>
    <w:r w:rsidDel="00000000" w:rsidR="00000000" w:rsidRPr="00000000">
      <w:rPr>
        <w:i w:val="1"/>
        <w:iCs w:val="1"/>
        <w:sz w:val="20"/>
        <w:szCs w:val="20"/>
        <w:rtl w:val="0"/>
      </w:rPr>
      <w:t xml:space="preserve">The 9th International Accounting and Business Conference (IABC)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m.ovgu.de/im_media/downloads/examinations/academic_paperwriting_MG.pdf" TargetMode="External"/><Relationship Id="rId8" Type="http://schemas.openxmlformats.org/officeDocument/2006/relationships/hyperlink" Target="http://www.im.ovgu.de/im_media/downloads/examinations/academic_paperwriting_M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